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Цель: формирование умения различать глагол среди других частей речи, выделяя его морфологические признаки.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Задачи: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proofErr w:type="spellStart"/>
      <w:r w:rsidRPr="00776863">
        <w:rPr>
          <w:color w:val="333333"/>
        </w:rPr>
        <w:t>Развивающе</w:t>
      </w:r>
      <w:proofErr w:type="spellEnd"/>
      <w:r w:rsidRPr="00776863">
        <w:rPr>
          <w:color w:val="333333"/>
        </w:rPr>
        <w:t>-коррекционные:</w:t>
      </w:r>
      <w:bookmarkStart w:id="0" w:name="_GoBack"/>
      <w:bookmarkEnd w:id="0"/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 xml:space="preserve">•    развивать </w:t>
      </w:r>
      <w:proofErr w:type="spellStart"/>
      <w:r w:rsidRPr="00776863">
        <w:rPr>
          <w:color w:val="333333"/>
        </w:rPr>
        <w:t>слухо</w:t>
      </w:r>
      <w:proofErr w:type="spellEnd"/>
      <w:r w:rsidRPr="00776863">
        <w:rPr>
          <w:color w:val="333333"/>
        </w:rPr>
        <w:t>-речевую память, зрительное восприятие;</w:t>
      </w:r>
      <w:r w:rsidRPr="00776863">
        <w:rPr>
          <w:color w:val="333333"/>
        </w:rPr>
        <w:br/>
        <w:t>•    развивать аналитические  способности при дифференциации глагола среди других частей речи по его существенным признакам.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Образовательные: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•    уточнять словарный запас (терминологическая лексика);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Воспитательные: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•    воспитывать умение выслушивать ответы товарища, внимательно слушать и слышать логопеда и других детей, умение адекватно реагировать на конструктивные замечания логопеда и реплики детей;</w:t>
      </w:r>
      <w:r w:rsidRPr="00776863">
        <w:rPr>
          <w:color w:val="333333"/>
        </w:rPr>
        <w:br/>
        <w:t>•    учить соблюдать речевой этикет;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Здоровьесберегающие: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•    Отбирать материал с учётом утомляемости детей.</w:t>
      </w:r>
      <w:r w:rsidRPr="00776863">
        <w:rPr>
          <w:color w:val="333333"/>
        </w:rPr>
        <w:br/>
        <w:t>•    Чередовать статические и динамические задания.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Оборудование: компьютер, раздаточный материал (задания, тестовое задание).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Продолжительность занятия: 40 минут.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000000"/>
        </w:rPr>
        <w:t>Ход занятия</w:t>
      </w:r>
      <w:r w:rsidRPr="00776863">
        <w:rPr>
          <w:color w:val="333333"/>
        </w:rPr>
        <w:t>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0000FF"/>
        </w:rPr>
        <w:t>Вводная часть: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1. Организационный момент.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Задачи: Создать положительный эмоциональный настрой. Организовать учащихся к началу занятия.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Логопед приглашает детей на занятие. Приветствие.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proofErr w:type="gramStart"/>
      <w:r w:rsidRPr="00776863">
        <w:rPr>
          <w:color w:val="333333"/>
        </w:rPr>
        <w:t>Дети  заходят</w:t>
      </w:r>
      <w:proofErr w:type="gramEnd"/>
      <w:r w:rsidRPr="00776863">
        <w:rPr>
          <w:color w:val="333333"/>
        </w:rPr>
        <w:t xml:space="preserve"> в кабинет, садятся за парты.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0000FF"/>
        </w:rPr>
        <w:t>Основная часть: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 xml:space="preserve">2. Введение в </w:t>
      </w:r>
      <w:proofErr w:type="gramStart"/>
      <w:r w:rsidRPr="00776863">
        <w:rPr>
          <w:color w:val="333333"/>
        </w:rPr>
        <w:t>тему  занятия</w:t>
      </w:r>
      <w:proofErr w:type="gramEnd"/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а) Задачи: Учить выбирать правильный ответ из предложенных.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lastRenderedPageBreak/>
        <w:t xml:space="preserve">Инструкция: Вспомните, какие признаки глагола как части речи вам известны. (Ответы </w:t>
      </w:r>
      <w:proofErr w:type="gramStart"/>
      <w:r w:rsidRPr="00776863">
        <w:rPr>
          <w:color w:val="333333"/>
        </w:rPr>
        <w:t>детей :</w:t>
      </w:r>
      <w:proofErr w:type="gramEnd"/>
      <w:r w:rsidRPr="00776863">
        <w:rPr>
          <w:color w:val="333333"/>
        </w:rPr>
        <w:t xml:space="preserve"> выбор правильного ответа)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 xml:space="preserve">В конце </w:t>
      </w:r>
      <w:proofErr w:type="gramStart"/>
      <w:r w:rsidRPr="00776863">
        <w:rPr>
          <w:color w:val="333333"/>
        </w:rPr>
        <w:t>занятия  выполнение</w:t>
      </w:r>
      <w:proofErr w:type="gramEnd"/>
      <w:r w:rsidRPr="00776863">
        <w:rPr>
          <w:color w:val="333333"/>
        </w:rPr>
        <w:t xml:space="preserve"> теста.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 xml:space="preserve">б) Развивать умение обобщать знания </w:t>
      </w:r>
      <w:proofErr w:type="gramStart"/>
      <w:r w:rsidRPr="00776863">
        <w:rPr>
          <w:color w:val="333333"/>
        </w:rPr>
        <w:t>о  существенных</w:t>
      </w:r>
      <w:proofErr w:type="gramEnd"/>
      <w:r w:rsidRPr="00776863">
        <w:rPr>
          <w:color w:val="333333"/>
        </w:rPr>
        <w:t xml:space="preserve"> признаках глагола, как части речи.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Инструкция: обобщите признаки глагола как части речи.</w:t>
      </w:r>
    </w:p>
    <w:p w:rsidR="008C4F02" w:rsidRPr="00776863" w:rsidRDefault="008C4F0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4F02" w:rsidRPr="00776863" w:rsidRDefault="008C4F02">
      <w:pPr>
        <w:rPr>
          <w:rFonts w:ascii="Times New Roman" w:hAnsi="Times New Roman" w:cs="Times New Roman"/>
          <w:sz w:val="24"/>
          <w:szCs w:val="24"/>
        </w:rPr>
      </w:pPr>
      <w:r w:rsidRPr="007768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E05FF" wp14:editId="243ECF8A">
            <wp:extent cx="2762250" cy="1943100"/>
            <wp:effectExtent l="0" t="0" r="0" b="0"/>
            <wp:docPr id="4" name="Рисунок 4" descr="Гла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го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02" w:rsidRPr="00776863" w:rsidRDefault="008C4F02" w:rsidP="008C4F02">
      <w:pPr>
        <w:rPr>
          <w:rFonts w:ascii="Times New Roman" w:hAnsi="Times New Roman" w:cs="Times New Roman"/>
          <w:sz w:val="24"/>
          <w:szCs w:val="24"/>
        </w:rPr>
      </w:pP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Что без меня предметы?</w:t>
      </w:r>
      <w:r w:rsidRPr="00776863">
        <w:rPr>
          <w:color w:val="333333"/>
        </w:rPr>
        <w:br/>
        <w:t>Лишь названья.</w:t>
      </w:r>
      <w:r w:rsidRPr="00776863">
        <w:rPr>
          <w:color w:val="333333"/>
        </w:rPr>
        <w:br/>
        <w:t>Но я приду – все в действие придёт.</w:t>
      </w:r>
      <w:r w:rsidRPr="00776863">
        <w:rPr>
          <w:color w:val="333333"/>
        </w:rPr>
        <w:br/>
        <w:t>Летит ракета.</w:t>
      </w:r>
      <w:r w:rsidRPr="00776863">
        <w:rPr>
          <w:color w:val="333333"/>
        </w:rPr>
        <w:br/>
        <w:t>Люди строят зданья,</w:t>
      </w:r>
      <w:r w:rsidRPr="00776863">
        <w:rPr>
          <w:color w:val="333333"/>
        </w:rPr>
        <w:br/>
        <w:t>И рожь в полях растёт.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Задачи: Учить давать определение, аргументировать свой ответ.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Инструкция: Запишите названия изображённых предметов.</w:t>
      </w:r>
    </w:p>
    <w:p w:rsidR="00EF3FCC" w:rsidRPr="00776863" w:rsidRDefault="008C4F02" w:rsidP="008C4F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68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81054" wp14:editId="73FF1CED">
            <wp:extent cx="2857500" cy="2114550"/>
            <wp:effectExtent l="0" t="0" r="0" b="0"/>
            <wp:docPr id="5" name="Рисунок 5" descr="Глагол - конспект логопедического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агол - конспект логопедического заня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02" w:rsidRPr="00776863" w:rsidRDefault="008C4F02" w:rsidP="008C4F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4F02" w:rsidRPr="00776863" w:rsidRDefault="008C4F02" w:rsidP="008C4F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На доске: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proofErr w:type="spellStart"/>
      <w:proofErr w:type="gramStart"/>
      <w:r w:rsidRPr="00776863">
        <w:rPr>
          <w:color w:val="333333"/>
        </w:rPr>
        <w:lastRenderedPageBreak/>
        <w:t>К.тёнок</w:t>
      </w:r>
      <w:proofErr w:type="spellEnd"/>
      <w:proofErr w:type="gramEnd"/>
      <w:r w:rsidRPr="00776863">
        <w:rPr>
          <w:color w:val="333333"/>
        </w:rPr>
        <w:t xml:space="preserve"> (что делает?)…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Мяч (?) (что делает</w:t>
      </w:r>
      <w:proofErr w:type="gramStart"/>
      <w:r w:rsidRPr="00776863">
        <w:rPr>
          <w:color w:val="333333"/>
        </w:rPr>
        <w:t>?)…</w:t>
      </w:r>
      <w:proofErr w:type="gramEnd"/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Врач (?) (что делает</w:t>
      </w:r>
      <w:proofErr w:type="gramStart"/>
      <w:r w:rsidRPr="00776863">
        <w:rPr>
          <w:color w:val="333333"/>
        </w:rPr>
        <w:t>?)…</w:t>
      </w:r>
      <w:proofErr w:type="gramEnd"/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proofErr w:type="spellStart"/>
      <w:proofErr w:type="gramStart"/>
      <w:r w:rsidRPr="00776863">
        <w:rPr>
          <w:color w:val="333333"/>
        </w:rPr>
        <w:t>Со.нце</w:t>
      </w:r>
      <w:proofErr w:type="spellEnd"/>
      <w:proofErr w:type="gramEnd"/>
      <w:r w:rsidRPr="00776863">
        <w:rPr>
          <w:color w:val="333333"/>
        </w:rPr>
        <w:t>  (что делает?)…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proofErr w:type="spellStart"/>
      <w:r w:rsidRPr="00776863">
        <w:rPr>
          <w:color w:val="333333"/>
        </w:rPr>
        <w:t>Ч.сы</w:t>
      </w:r>
      <w:proofErr w:type="spellEnd"/>
      <w:r w:rsidRPr="00776863">
        <w:rPr>
          <w:color w:val="333333"/>
        </w:rPr>
        <w:t xml:space="preserve"> (что делают?)…</w:t>
      </w:r>
      <w:r w:rsidRPr="00776863">
        <w:rPr>
          <w:color w:val="333333"/>
        </w:rPr>
        <w:br/>
        <w:t>Объясните  правописание орфограмм.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Ответы детей: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•    Безударная гласная в корне слова;</w:t>
      </w:r>
      <w:r w:rsidRPr="00776863">
        <w:rPr>
          <w:color w:val="333333"/>
        </w:rPr>
        <w:br/>
        <w:t>•    Ь на конце существительных после шипящих;</w:t>
      </w:r>
      <w:r w:rsidRPr="00776863">
        <w:rPr>
          <w:color w:val="333333"/>
        </w:rPr>
        <w:br/>
        <w:t>•    Сочетание ЧА;</w:t>
      </w:r>
      <w:r w:rsidRPr="00776863">
        <w:rPr>
          <w:color w:val="333333"/>
        </w:rPr>
        <w:br/>
        <w:t>•    Непроизносимая согласная)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Подберите к каждому существительному по 3 глагола.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Дописывают глаголы. Выделяют конец предложения.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4. Определение синтаксической роли глагола.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 xml:space="preserve">Задачи: Упражнять в установлении </w:t>
      </w:r>
      <w:proofErr w:type="gramStart"/>
      <w:r w:rsidRPr="00776863">
        <w:rPr>
          <w:color w:val="333333"/>
        </w:rPr>
        <w:t>синтаксических  связей</w:t>
      </w:r>
      <w:proofErr w:type="gramEnd"/>
      <w:r w:rsidRPr="00776863">
        <w:rPr>
          <w:color w:val="333333"/>
        </w:rPr>
        <w:t xml:space="preserve"> в предложении.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Инструкция: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•    Спишите предложения.</w:t>
      </w:r>
      <w:r w:rsidRPr="00776863">
        <w:rPr>
          <w:color w:val="333333"/>
        </w:rPr>
        <w:br/>
        <w:t>•    Подчеркните грамматическую основу в каждом.</w:t>
      </w:r>
      <w:r w:rsidRPr="00776863">
        <w:rPr>
          <w:color w:val="333333"/>
        </w:rPr>
        <w:br/>
        <w:t>•    Найдите глаголы.</w:t>
      </w:r>
      <w:r w:rsidRPr="00776863">
        <w:rPr>
          <w:color w:val="333333"/>
        </w:rPr>
        <w:br/>
        <w:t>•    Сделайте вывод  о том, каким членом предложения является глагол.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Выполнение детьми упражнения.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Вывод: глагол в предложении является сказуемым.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5. Динамическая пауза.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Задачи: Снять зрительное напряжение.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Инструкция: следите глазами за движущимся предметом.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Дети выполняют движения для глаз.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6. Упражнение «Выпиши глаголы с вопросами»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Задачи: Упражнять определению частей речи по главному признаку – вопросу.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Инструкция: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lastRenderedPageBreak/>
        <w:t>•    Назовите глаголы.</w:t>
      </w:r>
      <w:r w:rsidRPr="00776863">
        <w:rPr>
          <w:color w:val="333333"/>
        </w:rPr>
        <w:br/>
        <w:t>•    Выпиши их с вопросами.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Бежать, бег. (Что делать? бежать)</w:t>
      </w:r>
      <w:r w:rsidRPr="00776863">
        <w:rPr>
          <w:color w:val="333333"/>
        </w:rPr>
        <w:br/>
        <w:t>Строительство, строить.</w:t>
      </w:r>
      <w:r w:rsidRPr="00776863">
        <w:rPr>
          <w:color w:val="333333"/>
        </w:rPr>
        <w:br/>
        <w:t>Чтение, читать.</w:t>
      </w:r>
      <w:r w:rsidRPr="00776863">
        <w:rPr>
          <w:color w:val="333333"/>
        </w:rPr>
        <w:br/>
        <w:t>Летать, полет.</w:t>
      </w:r>
      <w:r w:rsidRPr="00776863">
        <w:rPr>
          <w:color w:val="333333"/>
        </w:rPr>
        <w:br/>
        <w:t>Решать, решение.</w:t>
      </w:r>
      <w:r w:rsidRPr="00776863">
        <w:rPr>
          <w:color w:val="333333"/>
        </w:rPr>
        <w:br/>
        <w:t>Дружить, дружба..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Выполняют задание.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7. Изменение глаголов по временам.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Задачи: Определение грамматической категории «число глагола». Упражнять в изменении глаголов по числам.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proofErr w:type="gramStart"/>
      <w:r w:rsidRPr="00776863">
        <w:rPr>
          <w:color w:val="333333"/>
        </w:rPr>
        <w:t>Изменение  глаголов</w:t>
      </w:r>
      <w:proofErr w:type="gramEnd"/>
      <w:r w:rsidRPr="00776863">
        <w:rPr>
          <w:color w:val="333333"/>
        </w:rPr>
        <w:t xml:space="preserve"> по родам.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Задачи: Определение рода у глаголов в единственном числе прошедшего времени.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Инструкция: Составь цепочки объясни выбор.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Составь   цепочку.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Яблоко           </w:t>
      </w:r>
      <w:proofErr w:type="gramStart"/>
      <w:r w:rsidRPr="00776863">
        <w:rPr>
          <w:color w:val="333333"/>
        </w:rPr>
        <w:t>   (</w:t>
      </w:r>
      <w:proofErr w:type="gramEnd"/>
      <w:r w:rsidRPr="00776863">
        <w:rPr>
          <w:color w:val="333333"/>
        </w:rPr>
        <w:t>что сделала?)             поспело.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Клубника        </w:t>
      </w:r>
      <w:proofErr w:type="gramStart"/>
      <w:r w:rsidRPr="00776863">
        <w:rPr>
          <w:color w:val="333333"/>
        </w:rPr>
        <w:t>   (</w:t>
      </w:r>
      <w:proofErr w:type="gramEnd"/>
      <w:r w:rsidRPr="00776863">
        <w:rPr>
          <w:color w:val="333333"/>
        </w:rPr>
        <w:t xml:space="preserve"> что сделали?)           поспели.</w:t>
      </w:r>
    </w:p>
    <w:p w:rsidR="008C4F02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Апельсин        </w:t>
      </w:r>
      <w:proofErr w:type="gramStart"/>
      <w:r w:rsidRPr="00776863">
        <w:rPr>
          <w:color w:val="333333"/>
        </w:rPr>
        <w:t>   (</w:t>
      </w:r>
      <w:proofErr w:type="gramEnd"/>
      <w:r w:rsidRPr="00776863">
        <w:rPr>
          <w:color w:val="333333"/>
        </w:rPr>
        <w:t>что сделал?)              поспела.</w:t>
      </w:r>
    </w:p>
    <w:p w:rsidR="00776863" w:rsidRPr="00776863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color w:val="333333"/>
        </w:rPr>
      </w:pPr>
      <w:r w:rsidRPr="00776863">
        <w:rPr>
          <w:color w:val="333333"/>
        </w:rPr>
        <w:t>Фрукты             </w:t>
      </w:r>
      <w:proofErr w:type="gramStart"/>
      <w:r w:rsidRPr="00776863">
        <w:rPr>
          <w:color w:val="333333"/>
        </w:rPr>
        <w:t>   (</w:t>
      </w:r>
      <w:proofErr w:type="gramEnd"/>
      <w:r w:rsidRPr="00776863">
        <w:rPr>
          <w:color w:val="333333"/>
        </w:rPr>
        <w:t>что сделало?)           поспел</w:t>
      </w: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776863" w:rsidRDefault="00776863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</w:p>
    <w:p w:rsidR="008C4F02" w:rsidRDefault="008C4F02" w:rsidP="008C4F02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.</w:t>
      </w:r>
    </w:p>
    <w:p w:rsidR="00776863" w:rsidRPr="00776863" w:rsidRDefault="00776863" w:rsidP="00776863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77686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Зима в лесу.</w:t>
      </w:r>
    </w:p>
    <w:p w:rsidR="00776863" w:rsidRPr="00776863" w:rsidRDefault="00776863" w:rsidP="00776863">
      <w:pPr>
        <w:shd w:val="clear" w:color="auto" w:fill="FFFFFF"/>
        <w:spacing w:after="0" w:line="240" w:lineRule="auto"/>
        <w:ind w:right="282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776863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Снег повалил хлопьями. В лесу стало светло. С севера явились зимние гости. Это снегири. Они летят к рябине и клюют ягоды.</w:t>
      </w:r>
    </w:p>
    <w:p w:rsidR="00776863" w:rsidRPr="00776863" w:rsidRDefault="00776863" w:rsidP="00776863">
      <w:pPr>
        <w:shd w:val="clear" w:color="auto" w:fill="FFFFFF"/>
        <w:spacing w:after="0" w:line="240" w:lineRule="auto"/>
        <w:ind w:right="282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776863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У белки запасы еды в дупле. Медведь спит в берлоге. Красивый новый наряд у лисы. Ёж накрылся листьями в своей норке. Только голодный волк бродит по лесной опушке.</w:t>
      </w:r>
      <w:r w:rsidRPr="0077686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</w:p>
    <w:p w:rsidR="008C4F02" w:rsidRPr="00776863" w:rsidRDefault="008C4F02" w:rsidP="008C4F02">
      <w:pPr>
        <w:ind w:firstLine="708"/>
        <w:rPr>
          <w:rFonts w:ascii="Times New Roman" w:hAnsi="Times New Roman" w:cs="Times New Roman"/>
          <w:sz w:val="56"/>
          <w:szCs w:val="56"/>
        </w:rPr>
      </w:pPr>
    </w:p>
    <w:sectPr w:rsidR="008C4F02" w:rsidRPr="0077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4"/>
    <w:rsid w:val="00023174"/>
    <w:rsid w:val="00776863"/>
    <w:rsid w:val="008C4F02"/>
    <w:rsid w:val="00E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9D9D"/>
  <w15:chartTrackingRefBased/>
  <w15:docId w15:val="{2BC1BAC7-BAF7-42EB-A314-A39D22C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4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2020-02-02T22:40:00Z</dcterms:created>
  <dcterms:modified xsi:type="dcterms:W3CDTF">2020-02-02T23:09:00Z</dcterms:modified>
</cp:coreProperties>
</file>