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9A" w:rsidRPr="004B4185" w:rsidRDefault="00C45A9A" w:rsidP="004B4185">
      <w:pPr>
        <w:spacing w:after="0" w:line="240" w:lineRule="auto"/>
        <w:ind w:left="-540" w:right="27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5A9A" w:rsidRPr="004B4185" w:rsidRDefault="00C45A9A" w:rsidP="004B4185">
      <w:pPr>
        <w:spacing w:after="0" w:line="240" w:lineRule="auto"/>
        <w:ind w:left="-540" w:right="27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1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МИНИСТЕРСТВО ОБРАЗОВАНИЯ И НАУКИ</w:t>
      </w:r>
    </w:p>
    <w:p w:rsidR="00C45A9A" w:rsidRPr="004B4185" w:rsidRDefault="00C45A9A" w:rsidP="004B4185">
      <w:pPr>
        <w:spacing w:after="0" w:line="240" w:lineRule="auto"/>
        <w:ind w:left="-540" w:right="27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1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РЕСПУБЛИКИ ДАГЕСТАН</w:t>
      </w:r>
    </w:p>
    <w:p w:rsidR="00C45A9A" w:rsidRPr="007966B4" w:rsidRDefault="00C45A9A" w:rsidP="004B4185">
      <w:pPr>
        <w:spacing w:after="0" w:line="240" w:lineRule="auto"/>
        <w:ind w:left="-540"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41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ГОСУДАРСТВЕННОЕ АВТОНОМНОЕ ОБРАЗОВАТЕЛЬНОЕ УЧРЕЖДЕНИЕ ДОПОЛНИТЕЛЬНОГО ОБРАЗОВАНИЯ </w:t>
      </w:r>
      <w:r w:rsidRPr="004B418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Республики   Дагестан</w:t>
      </w:r>
      <w:r w:rsidRPr="004B41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66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«Региональный центр выявления, поддержки и развития способностей и талантов у детей и молодежи «Альтаир»</w:t>
      </w:r>
    </w:p>
    <w:p w:rsidR="00AF13D1" w:rsidRPr="007966B4" w:rsidRDefault="00AF13D1" w:rsidP="00C45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13D1" w:rsidRPr="007966B4" w:rsidRDefault="00AF13D1" w:rsidP="00C45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5A9A" w:rsidRPr="007966B4" w:rsidRDefault="00AF13D1" w:rsidP="00C45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66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Дирекция детского технопарка «Кванториум»</w:t>
      </w:r>
    </w:p>
    <w:p w:rsidR="00C45A9A" w:rsidRPr="00F54737" w:rsidRDefault="00C45A9A" w:rsidP="00C45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C45A9A" w:rsidRPr="00F54737" w:rsidTr="00E03EC6">
        <w:tc>
          <w:tcPr>
            <w:tcW w:w="4678" w:type="dxa"/>
          </w:tcPr>
          <w:p w:rsidR="00C45A9A" w:rsidRPr="00F54737" w:rsidRDefault="00C45A9A" w:rsidP="00C45A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C45A9A" w:rsidRPr="00F54737" w:rsidRDefault="00C45A9A" w:rsidP="00C45A9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1094" w:rsidRDefault="00ED1094" w:rsidP="00F23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Default="00E03EC6" w:rsidP="00F23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Pr="00F54737" w:rsidRDefault="00E03EC6" w:rsidP="00F23BA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094" w:rsidRPr="00A56ADB" w:rsidRDefault="00ED1094" w:rsidP="00ED10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1094" w:rsidRPr="00A56ADB" w:rsidRDefault="00ED1094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6A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</w:t>
      </w:r>
      <w:r w:rsidR="000C4D9A" w:rsidRPr="00A56A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общеобразовательная   </w:t>
      </w:r>
      <w:r w:rsidRPr="00A56A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общеразвивающая программа</w:t>
      </w:r>
    </w:p>
    <w:p w:rsidR="00ED1094" w:rsidRPr="00A56ADB" w:rsidRDefault="00ED1094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56AD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AD7F8F" w:rsidRPr="00A56AD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Технический английский язык</w:t>
      </w:r>
      <w:r w:rsidRPr="00A56AD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ED1094" w:rsidRPr="00A56ADB" w:rsidRDefault="00ED1094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14A6" w:rsidRPr="00A56ADB" w:rsidRDefault="00B814A6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1094" w:rsidRPr="00F54737" w:rsidRDefault="000C4D9A" w:rsidP="00ED10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D1094" w:rsidRPr="00F54737" w:rsidRDefault="000C4D9A" w:rsidP="000C4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D1094" w:rsidRPr="000C4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Направленность</w:t>
      </w:r>
      <w:r w:rsidR="00ED1094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</w:p>
    <w:p w:rsidR="00ED1094" w:rsidRPr="00F54737" w:rsidRDefault="000C4D9A" w:rsidP="000C4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D1094" w:rsidRPr="000C4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программы</w:t>
      </w:r>
      <w:r w:rsidR="00ED1094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73D3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="00ED1094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</w:t>
      </w:r>
    </w:p>
    <w:p w:rsidR="00ED1094" w:rsidRPr="00F54737" w:rsidRDefault="000C4D9A" w:rsidP="000C4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D1094" w:rsidRPr="000C4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 детей</w:t>
      </w:r>
      <w:r w:rsidR="00ED1094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: 10-17лет</w:t>
      </w:r>
    </w:p>
    <w:p w:rsidR="00ED1094" w:rsidRPr="00F54737" w:rsidRDefault="000C4D9A" w:rsidP="000C4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D1094" w:rsidRPr="000C4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реализации</w:t>
      </w:r>
      <w:r w:rsidR="00ED1094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: 3месяца (</w:t>
      </w:r>
      <w:r w:rsidR="00F54737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</w:t>
      </w:r>
      <w:r w:rsidR="00ED1094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1094" w:rsidRPr="00F54737" w:rsidRDefault="00ED1094" w:rsidP="000C4D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094" w:rsidRPr="00F54737" w:rsidRDefault="00ED1094" w:rsidP="00ED1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094" w:rsidRPr="00F54737" w:rsidRDefault="00ED1094" w:rsidP="00ED1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Автор</w:t>
      </w:r>
      <w:r w:rsidR="00971775" w:rsidRPr="00F54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9F3D84" w:rsidRPr="00F54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08CC" w:rsidRPr="00F54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2D2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08CC" w:rsidRPr="00F54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составители:</w:t>
      </w:r>
    </w:p>
    <w:p w:rsidR="006A3E14" w:rsidRDefault="00F54737" w:rsidP="00ED1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Джалилова </w:t>
      </w:r>
      <w:r w:rsidR="002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иражутдиновна</w:t>
      </w:r>
      <w:proofErr w:type="spellEnd"/>
      <w:proofErr w:type="gramEnd"/>
      <w:r w:rsidR="008306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A3E14" w:rsidRDefault="00830632" w:rsidP="00ED1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дополн</w:t>
      </w:r>
      <w:r w:rsidR="006A3E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обр</w:t>
      </w:r>
      <w:r w:rsidR="006A3E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F54737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E14" w:rsidRDefault="006A3E14" w:rsidP="00ED1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Викторовна методист</w:t>
      </w:r>
    </w:p>
    <w:p w:rsidR="006A3E14" w:rsidRDefault="006A3E14" w:rsidP="00ED1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Курбайта</w:t>
      </w:r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4B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</w:t>
      </w:r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B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4A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ирваниевна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1094" w:rsidRPr="00F54737" w:rsidRDefault="006A3E14" w:rsidP="00ED1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педагог-организатор</w:t>
      </w:r>
    </w:p>
    <w:p w:rsidR="00F54737" w:rsidRDefault="00F54737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Default="00E03EC6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Default="00E03EC6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Default="00E03EC6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Default="00E03EC6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EC6" w:rsidRDefault="00E03EC6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37" w:rsidRDefault="00F54737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094" w:rsidRDefault="00ED1094" w:rsidP="00ED1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Махачкала 202</w:t>
      </w:r>
      <w:r w:rsidR="00F54737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3E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56402B" w:rsidRPr="00F54737" w:rsidRDefault="0056402B" w:rsidP="00ED10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A361A" w:rsidRPr="00F54737" w:rsidRDefault="001A361A" w:rsidP="001A3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A361A" w:rsidRPr="00F54737" w:rsidRDefault="001A361A" w:rsidP="004B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61A" w:rsidRPr="00F54737" w:rsidRDefault="001A361A" w:rsidP="004B41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выдерживания высокой конкуренции на рынке труда</w:t>
      </w:r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технопарка «Кванториум» проходят обучение по программе «Технический английский язык». Программа предлагает необходимость использования предметных навыков использования английского языка для поиска необходимой </w:t>
      </w:r>
      <w:proofErr w:type="gramStart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задач, лежащих в поле проектной деятельности </w:t>
      </w:r>
      <w:r w:rsid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</w:t>
      </w:r>
      <w:r w:rsidR="00C47127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тского технопарка «Кванториум»,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наиболее точного раннего профессионального самоопределения.                                         </w:t>
      </w: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образовательно программы -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английский.</w:t>
      </w:r>
    </w:p>
    <w:p w:rsidR="001A361A" w:rsidRPr="00F54737" w:rsidRDefault="002D2B9D" w:rsidP="004B41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1A361A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часовых занятий обучающиеся используют иностранный язык в приближенных к реальным ситуациям речевого общения. На основе используемых материалов, развивается </w:t>
      </w:r>
      <w:proofErr w:type="spellStart"/>
      <w:r w:rsidR="001A361A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="001A361A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письменная речь, чтение, грамотное говорение на базе тщательного изучения грамматического, лексического и фонетического материала.          </w:t>
      </w:r>
    </w:p>
    <w:p w:rsidR="001A361A" w:rsidRPr="00F54737" w:rsidRDefault="001A361A" w:rsidP="004B41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 необходимость разработки данной программы.</w:t>
      </w:r>
    </w:p>
    <w:p w:rsidR="001A361A" w:rsidRPr="00F54737" w:rsidRDefault="001A361A" w:rsidP="004B4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Данная программа не предполагает быстрого темпа изучения материала</w:t>
      </w: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C0E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общей загруженностью  подростков.</w:t>
      </w:r>
    </w:p>
    <w:p w:rsidR="001A361A" w:rsidRPr="00F54737" w:rsidRDefault="001A361A" w:rsidP="004B41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данной программы – языковое развитие личности в соответствии с современными требованиями и запросами значительной части 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родителей. В </w:t>
      </w:r>
      <w:proofErr w:type="gramStart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A5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proofErr w:type="gramEnd"/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C47127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 использовать полученные зн</w:t>
      </w:r>
      <w:r w:rsid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смоделированных ситуациях учебного общения, так и в ситуациях, когда язык понадобится как средство профессионального или иного общения.</w:t>
      </w:r>
    </w:p>
    <w:p w:rsidR="001A361A" w:rsidRPr="00F54737" w:rsidRDefault="001A361A" w:rsidP="004B41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сложности программы</w:t>
      </w:r>
      <w:r w:rsid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F45EB"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2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="001F45EB"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модуль.</w:t>
      </w:r>
    </w:p>
    <w:p w:rsidR="001A361A" w:rsidRPr="00F54737" w:rsidRDefault="001A361A" w:rsidP="004B41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опирается на современные учебно-методические комплекты зарубежных авторов, содержащие учебник, рабочие тетради, дополнительные задания для ксерок</w:t>
      </w:r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опирования и аудио сопровождения</w:t>
      </w:r>
      <w:proofErr w:type="gramStart"/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подобранные специально с учётом предметного содержания курса, возрастных особенностей</w:t>
      </w:r>
      <w:r w:rsidR="00C47127" w:rsidRP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самостоятельно разработанные педагогом материалы.     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Целевая   аудитория. 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рассчитана на проведение практических занятий с подростками в возрасте 10-17 лет в рамках дополнительного образования для подготовки к </w:t>
      </w:r>
      <w:r w:rsidR="002D2B9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элементарному уровню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Набор детей в учебные группы осуществляется с учетом уровня владения и с учётом наполняемости групп: </w:t>
      </w:r>
      <w:r w:rsid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D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 группе. Это повышает эффективность процесса обучения. Требуется особый подход к формированию групп. 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Учебные занятия проводятся один раз в неделю. Продолжит</w:t>
      </w:r>
      <w:r w:rsidR="00295C0E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ельность одного занятия – один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академический час.        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программы.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 построена на комбинации методически традиционных и инновационных методов и приемов, что даёт возможность поддерживать интерес </w:t>
      </w:r>
      <w:r w:rsid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изучению английского языка, организовывать дифференцированное обучение с учётом различных индивидуальных типов мышления</w:t>
      </w:r>
      <w:r w:rsidR="00C47127" w:rsidRP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 есть, тем самым решается основная задача обучения – охрана и укрепление физического и психического здоровья детей и развитие их индивидуальных способностей (Закон об образовании, статья № 18).  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вовлечь </w:t>
      </w:r>
      <w:r w:rsid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и развить их способности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управлять своей учебной деятельностью через подбор методических приёмов и акцентов в содержании обучения английскому языку;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углубить и систематизировать программные знания по английскому языку, расширяя возможности формирования и развития языковых навыков и речевых умений,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   языковое   развитие</w:t>
      </w:r>
      <w:r w:rsidR="002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личности </w:t>
      </w:r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8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 с современными требованиями и запросами значительной части 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родителей.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Развивающие: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раскрыть личностные 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="00C47127" w:rsidRP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сформировать личности обучающихся</w:t>
      </w:r>
      <w:r w:rsid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освоить образовательные, социальные и культурные ценности в условиях диалогических, субъект-субъектных отношений с педагогом и другими </w:t>
      </w:r>
      <w:r w:rsidR="00223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актуальна для обучающихся в возрасте 10-17лет,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группы разновозрастной.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форма обучения и режим занятий.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54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Программа предполагает: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диагностировать </w:t>
      </w:r>
      <w:proofErr w:type="spellStart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коммуникативные умения </w:t>
      </w:r>
      <w:r w:rsidR="00223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прохождения ими основных тем и разделов программы;</w:t>
      </w:r>
    </w:p>
    <w:p w:rsidR="001A361A" w:rsidRPr="00F54737" w:rsidRDefault="001A361A" w:rsidP="00295C0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корректировать формирование элементарных лингвистических понятий, развивать речевые, интеллектуальные и познавательные способности с учётом различий в языковом и коммуникативном развитии</w:t>
      </w:r>
      <w:r w:rsidR="00223222" w:rsidRPr="0022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конкретной группе;</w:t>
      </w:r>
    </w:p>
    <w:p w:rsidR="001A361A" w:rsidRPr="00F54737" w:rsidRDefault="001A361A" w:rsidP="00295C0E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оптимально соединить англоязычные упражнения с упражнениями по развитию ассоциативного и логического мышления, механической и образной памяти, воссоздающего воображения, а также и творческого воображения </w:t>
      </w:r>
      <w:r w:rsidR="00223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361A" w:rsidRPr="00223222" w:rsidRDefault="001A361A" w:rsidP="008C69B7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обеспечить как индивидуальную, так и коллективную активность у</w:t>
      </w:r>
      <w:r w:rsidR="00223222" w:rsidRPr="0022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22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английского языка благодаря их построению и учёту характера межличностных отношений между подростками. Эти задачи реализуются в контексте общих задач языкового образования.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  результаты освоения программы: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  программа   углубляет и систематизирует программные знания по английскому языку, расширяя возможности формирования и развития языковых навыков и речевых умений, программа  обеспечивает    языковое  развитие  личности  в  соответствии  с современными требованиями и запросами значительной части учащихся и их родителей. Помимо этого, являясь частью системы дополнительного образования, данный курс способствует раскрытию личностных качеств 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формированию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личности, освоению образовательных, социальных и культурных ценностей в условиях диалогических, субъект-субъектных отношений с педагогом и другими 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освоения   программы  обучающиеся будут знать:</w:t>
      </w:r>
    </w:p>
    <w:p w:rsidR="001A361A" w:rsidRPr="00F54737" w:rsidRDefault="001A361A" w:rsidP="00295C0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как правильно   сформировать   умение общаться на английском языке на </w:t>
      </w:r>
      <w:r w:rsidR="002D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повышенном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с учетом речевых возможностей и </w:t>
      </w:r>
      <w:proofErr w:type="gramStart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  <w:r w:rsidR="003C5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ребностей</w:t>
      </w:r>
      <w:proofErr w:type="gramEnd"/>
      <w:r w:rsidR="003C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устной (</w:t>
      </w:r>
      <w:proofErr w:type="spellStart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говорение) и (в меньшей степени) письменной (чтение и письмо) формах;  </w:t>
      </w:r>
    </w:p>
    <w:p w:rsidR="001A361A" w:rsidRPr="00F54737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правила приобщения к новому социальному опыту с использованием иностранного языка;</w:t>
      </w:r>
    </w:p>
    <w:p w:rsidR="001A361A" w:rsidRPr="00F54737" w:rsidRDefault="001A361A" w:rsidP="00295C0E">
      <w:pPr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развития речевых, интеллектуальных и познавательных способностей </w:t>
      </w:r>
      <w:r w:rsidR="00F01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</w:t>
      </w:r>
      <w:proofErr w:type="spellStart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развитие мотивации к дальнейшему овладению иностранным языком;  </w:t>
      </w:r>
    </w:p>
    <w:p w:rsidR="001A361A" w:rsidRPr="00F54737" w:rsidRDefault="001A361A" w:rsidP="00295C0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методы воспитания   и   разностороннее   развитие   </w:t>
      </w:r>
      <w:r w:rsidR="00F1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средствами иностранного языка. 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концепции программы лежат принципы личностно-ориентированного подхода и овладения языком через формирование позитивного отношения к процессу обучения и развитие мотивации к дальнейшему овладению иностранным языком.</w:t>
      </w:r>
    </w:p>
    <w:p w:rsidR="001A361A" w:rsidRPr="00F54737" w:rsidRDefault="001A361A" w:rsidP="00295C0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продолжением основного курса английского языка вне рамок урока, данный курс служит дополнительным средством реализации всех це</w:t>
      </w:r>
      <w:r w:rsidR="00F12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обучения иностранному языку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61A" w:rsidRPr="00F54737" w:rsidRDefault="001A361A" w:rsidP="00295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предназначен для детей 10-17 лет. Объём </w:t>
      </w:r>
      <w:r w:rsidR="00F54737"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</w:t>
      </w:r>
      <w:r w:rsidR="002D2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при наборе группы – </w:t>
      </w:r>
      <w:r w:rsidRPr="00F547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Beginner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547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B9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Уровень при завершении программы –  </w:t>
      </w:r>
      <w:r w:rsidR="002D2B9D" w:rsidRPr="002D2B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Elementary</w:t>
      </w:r>
      <w:r w:rsidR="002D2B9D"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2B9D">
        <w:rPr>
          <w:rFonts w:ascii="SimSun" w:hAnsi="SimSun" w:cs="Times New Roman" w:hint="eastAsia"/>
          <w:sz w:val="28"/>
          <w:szCs w:val="28"/>
          <w:lang w:eastAsia="zh-CN"/>
        </w:rPr>
        <w:t>A2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A361A" w:rsidRPr="00F54737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практическую деятельность обучающихся по освоению и использованию в речи языковых структур, развитие видов речевой деятельности (говорение, </w:t>
      </w:r>
      <w:proofErr w:type="spellStart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чтение, письмо).</w:t>
      </w:r>
    </w:p>
    <w:p w:rsidR="001A361A" w:rsidRPr="00F54737" w:rsidRDefault="001A361A" w:rsidP="00295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план.</w:t>
      </w:r>
    </w:p>
    <w:p w:rsidR="000A6DA2" w:rsidRPr="000A6DA2" w:rsidRDefault="000A6DA2" w:rsidP="000A6D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294"/>
        <w:gridCol w:w="1353"/>
        <w:gridCol w:w="879"/>
        <w:gridCol w:w="1373"/>
        <w:gridCol w:w="1604"/>
        <w:gridCol w:w="1658"/>
      </w:tblGrid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Развиваемые виды речевой деятельности и изучаемый языковой материал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Теория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Практика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Итоговые формы контроля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3F2128" w:rsidRDefault="000A6DA2" w:rsidP="000A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39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“</w:t>
            </w:r>
            <w:proofErr w:type="spellStart"/>
            <w:r w:rsidR="003F2128" w:rsidRPr="00394C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Bacics</w:t>
            </w:r>
            <w:proofErr w:type="spellEnd"/>
            <w:r w:rsidR="003F2128" w:rsidRPr="00394C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, letters and numbers, dates and times”</w:t>
            </w:r>
          </w:p>
          <w:p w:rsidR="000A6DA2" w:rsidRPr="003F2128" w:rsidRDefault="000A6DA2" w:rsidP="003F21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F21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Verb</w:t>
            </w:r>
            <w:r w:rsidR="003F2128" w:rsidRPr="003F2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F21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be</w:t>
            </w:r>
            <w:r w:rsidRP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3F212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“</w:t>
            </w:r>
            <w:r w:rsid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Name of parts, assembling parts, ordering parts</w:t>
            </w:r>
            <w:r w:rsidRP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”.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Imperative+object+location</w:t>
            </w:r>
            <w:proofErr w:type="spellEnd"/>
            <w:r w:rsidR="003F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, </w:t>
            </w:r>
            <w:r w:rsidR="0039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demonstrative pronouns.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816105" w:rsidRDefault="0081610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816105" w:rsidRDefault="0081610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394CD7" w:rsidRPr="00394CD7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D7" w:rsidRPr="00394CD7" w:rsidRDefault="00394CD7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D7" w:rsidRPr="00394CD7" w:rsidRDefault="00394CD7" w:rsidP="003F212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</w:t>
            </w:r>
            <w:r w:rsidRPr="00AF13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пройденного</w:t>
            </w:r>
            <w:r w:rsidRPr="00AF13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материала</w:t>
            </w:r>
            <w:r w:rsidRPr="00AF13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работа.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D7" w:rsidRPr="00394CD7" w:rsidRDefault="00394CD7" w:rsidP="0039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9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394CD7" w:rsidRPr="00394CD7" w:rsidRDefault="00394CD7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D7" w:rsidRPr="00394CD7" w:rsidRDefault="00394CD7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D7" w:rsidRPr="00083A79" w:rsidRDefault="00083A79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D7" w:rsidRPr="00394CD7" w:rsidRDefault="00394CD7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CD7" w:rsidRPr="00394CD7" w:rsidRDefault="00394CD7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письменный 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394CD7" w:rsidRDefault="00394CD7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AD32F8" w:rsidRDefault="000A6DA2" w:rsidP="00AD32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AD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“</w:t>
            </w:r>
            <w:r w:rsidR="00AD32F8" w:rsidRPr="00AD32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Tools</w:t>
            </w:r>
            <w:r w:rsidR="00AD32F8" w:rsidRPr="00AD32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，</w:t>
            </w:r>
            <w:r w:rsidR="00AD32F8" w:rsidRPr="00AD32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their function and location</w:t>
            </w:r>
            <w:r w:rsidRPr="00AD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”.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AD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AD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AD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Present</w:t>
            </w:r>
            <w:r w:rsidR="00AD32F8" w:rsidRPr="00AD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AD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simple, adverbials and prepositions of location </w:t>
            </w:r>
            <w:r w:rsidRPr="00AD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AD32F8" w:rsidRDefault="0081610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AD32F8" w:rsidRDefault="0081610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AD32F8" w:rsidRDefault="00AD32F8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D69BF" w:rsidRDefault="005D69BF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17455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“</w:t>
            </w:r>
            <w:r w:rsid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Movement, its </w:t>
            </w:r>
            <w:proofErr w:type="spellStart"/>
            <w:r w:rsid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diection</w:t>
            </w:r>
            <w:proofErr w:type="spellEnd"/>
            <w:r w:rsid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, instructions and actions</w:t>
            </w:r>
            <w:r w:rsidRP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”.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Advervials</w:t>
            </w:r>
            <w:proofErr w:type="spellEnd"/>
            <w:r w:rsid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of directions, </w:t>
            </w:r>
            <w:proofErr w:type="spellStart"/>
            <w:r w:rsid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imperative+present</w:t>
            </w:r>
            <w:proofErr w:type="spellEnd"/>
            <w:r w:rsid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simple, when clause.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17455D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55D" w:rsidRPr="0017455D" w:rsidRDefault="005D69BF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55D" w:rsidRPr="000A6DA2" w:rsidRDefault="0017455D" w:rsidP="001745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 пройденного материала. Самостоятельная работа.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55D" w:rsidRPr="0017455D" w:rsidRDefault="0017455D" w:rsidP="0017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4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17455D" w:rsidRPr="000A6DA2" w:rsidRDefault="0017455D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55D" w:rsidRPr="0017455D" w:rsidRDefault="0017455D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55D" w:rsidRPr="000A6DA2" w:rsidRDefault="00083A79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55D" w:rsidRPr="0017455D" w:rsidRDefault="0017455D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455D" w:rsidRPr="000A6DA2" w:rsidRDefault="005D69BF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5D69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письменный опрос</w:t>
            </w:r>
          </w:p>
        </w:tc>
      </w:tr>
      <w:tr w:rsidR="000A6DA2" w:rsidRPr="005D69BF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D69BF" w:rsidRDefault="005D69BF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5D69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“</w:t>
            </w:r>
            <w:r w:rsidR="005D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Heating system, electrical circuit, cooling system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”.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5D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Present simple, prepositions of movement, reference words: here, it, this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D69BF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</w:t>
            </w:r>
            <w:r w:rsidRPr="005D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</w:p>
          <w:p w:rsidR="000A6DA2" w:rsidRPr="005D69BF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</w:t>
            </w:r>
            <w:r w:rsidRPr="005D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</w:p>
          <w:p w:rsidR="000A6DA2" w:rsidRPr="005D69BF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5D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,</w:t>
            </w:r>
          </w:p>
          <w:p w:rsidR="000A6DA2" w:rsidRPr="005D69BF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0A6DA2" w:rsidRPr="005D69BF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D69BF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5D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D69BF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5D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D69BF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5D6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D69BF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D69BF" w:rsidRDefault="00E27AD5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8D4049" w:rsidRDefault="000A6DA2" w:rsidP="008D40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="008D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 “</w:t>
            </w:r>
            <w:r w:rsidR="008D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Materials, its testing, properties of materials, buying materials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”.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8D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8D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8D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Present simple, Present Continuous</w:t>
            </w:r>
            <w:r w:rsidRPr="008D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8D4049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049" w:rsidRDefault="00E27AD5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049" w:rsidRPr="000A6DA2" w:rsidRDefault="008D4049" w:rsidP="008D40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 пройденного материала. Самостоятельная работа.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049" w:rsidRPr="008D4049" w:rsidRDefault="008D4049" w:rsidP="008D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D4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8D4049" w:rsidRPr="000A6DA2" w:rsidRDefault="008D4049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049" w:rsidRPr="008D4049" w:rsidRDefault="008D4049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049" w:rsidRPr="000A6DA2" w:rsidRDefault="00083A79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049" w:rsidRPr="008D4049" w:rsidRDefault="008D4049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049" w:rsidRPr="000A6DA2" w:rsidRDefault="008D4049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D40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письменный 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E27AD5" w:rsidRDefault="00E27AD5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9D33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“</w:t>
            </w:r>
            <w:r w:rsidR="009D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Specifications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”.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9D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Countible</w:t>
            </w:r>
            <w:proofErr w:type="spellEnd"/>
            <w:r w:rsidR="009D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/</w:t>
            </w:r>
            <w:proofErr w:type="spellStart"/>
            <w:r w:rsidR="009D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uncountible</w:t>
            </w:r>
            <w:proofErr w:type="spellEnd"/>
            <w:r w:rsidR="009D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, time expressions.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9D33AD" w:rsidRDefault="009D33AD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9D33AD" w:rsidRDefault="009D33AD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9D33AD" w:rsidRDefault="009D33AD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E27AD5" w:rsidRDefault="00E27AD5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9D33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“</w:t>
            </w:r>
            <w:r w:rsidR="009D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Reporting, past events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”.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Present Perfect</w:t>
            </w:r>
            <w:r w:rsidR="009D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, past simple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E27AD5" w:rsidRDefault="00E27AD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E27AD5" w:rsidRDefault="00E27AD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E27AD5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AD5" w:rsidRDefault="00E27AD5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AD5" w:rsidRPr="000A6DA2" w:rsidRDefault="00E27AD5" w:rsidP="009D33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 пройденного материала. Самостоятельная работа.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AD5" w:rsidRPr="00E27AD5" w:rsidRDefault="00E27AD5" w:rsidP="00E2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E27AD5" w:rsidRPr="000A6DA2" w:rsidRDefault="00E27AD5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AD5" w:rsidRPr="00E27AD5" w:rsidRDefault="00E27AD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AD5" w:rsidRPr="00E27AD5" w:rsidRDefault="00083A79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AD5" w:rsidRPr="00E27AD5" w:rsidRDefault="00E27AD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AD5" w:rsidRPr="000A6DA2" w:rsidRDefault="00E27AD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E27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письменный 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E27AD5" w:rsidRDefault="00E27AD5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E27AD5" w:rsidRDefault="000A6DA2" w:rsidP="000A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“</w:t>
            </w:r>
            <w:r w:rsid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Troubleshooting</w:t>
            </w:r>
            <w:r w:rsidR="00E27AD5" w:rsidRP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”. </w:t>
            </w:r>
            <w:r w:rsid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="00E27AD5" w:rsidRP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грамматики</w:t>
            </w:r>
            <w:r w:rsidR="00E27AD5" w:rsidRP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Zero </w:t>
            </w:r>
            <w:proofErr w:type="spellStart"/>
            <w:r w:rsid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Conditional+Imperative</w:t>
            </w:r>
            <w:proofErr w:type="spellEnd"/>
            <w:r w:rsid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0A6DA2" w:rsidRPr="00E27AD5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E2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 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E27AD5" w:rsidRDefault="00E27AD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E27AD5" w:rsidRDefault="00E27AD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E27AD5" w:rsidRDefault="00E27AD5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14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C3192" w:rsidRDefault="000A6DA2" w:rsidP="005C31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AF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AF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“</w:t>
            </w:r>
            <w:r w:rsid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Safety</w:t>
            </w:r>
            <w:r w:rsidRPr="00AF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”.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</w:t>
            </w:r>
            <w:r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Past</w:t>
            </w:r>
            <w:r w:rsidR="005C3192"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tense</w:t>
            </w:r>
            <w:r w:rsidR="005C3192"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of</w:t>
            </w:r>
            <w:r w:rsidR="005C3192"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be, questions in past tense.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5C319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192" w:rsidRDefault="005C319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192" w:rsidRPr="000A6DA2" w:rsidRDefault="005C3192" w:rsidP="005C31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 пройденного материала. Самостоятельная работа.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192" w:rsidRPr="005C3192" w:rsidRDefault="005C3192" w:rsidP="005C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5C3192" w:rsidRPr="000A6DA2" w:rsidRDefault="005C319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192" w:rsidRPr="005C3192" w:rsidRDefault="005C319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192" w:rsidRPr="000A6DA2" w:rsidRDefault="00083A79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192" w:rsidRPr="005C3192" w:rsidRDefault="005C319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3192" w:rsidRPr="005C3192" w:rsidRDefault="005C319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 w:rsidRPr="005C3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письменный 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5A2D66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5C3192" w:rsidRDefault="000A6DA2" w:rsidP="005C31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“</w:t>
            </w:r>
            <w:r w:rsid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Cause and Effect</w:t>
            </w:r>
            <w:r w:rsidR="005C3192"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”. </w:t>
            </w:r>
            <w:r w:rsidR="005C3192"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="005C3192"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5C3192"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="005C3192" w:rsidRP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Gerunds and Infinitives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5A2D66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816105" w:rsidRDefault="000A6DA2" w:rsidP="008161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лексики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“</w:t>
            </w:r>
            <w:r w:rsidR="005C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Checking and confirming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”. </w:t>
            </w:r>
            <w:r w:rsidR="0081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Повторение </w:t>
            </w: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грамматики</w:t>
            </w:r>
            <w:r w:rsidRPr="0081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8161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Tenses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Говорение,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5A2D66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816105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6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Повторение пройденного материала. Самостоятельная работа.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8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Письмо</w:t>
            </w:r>
          </w:p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83A79" w:rsidP="000A6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-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6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6DA2" w:rsidRPr="000A6DA2" w:rsidRDefault="0081610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61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письменный опрос</w:t>
            </w:r>
          </w:p>
        </w:tc>
      </w:tr>
      <w:tr w:rsidR="000A6DA2" w:rsidRPr="000A6DA2" w:rsidTr="000A6DA2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DA2" w:rsidRPr="000A6DA2" w:rsidRDefault="000A6DA2" w:rsidP="000A6D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DA2" w:rsidRPr="000A6DA2" w:rsidRDefault="000A6DA2" w:rsidP="000A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DA2" w:rsidRPr="000A6DA2" w:rsidRDefault="001F161F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DA2" w:rsidRPr="00816105" w:rsidRDefault="00816105" w:rsidP="001F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DA2" w:rsidRPr="00816105" w:rsidRDefault="00816105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DA2" w:rsidRPr="000A6DA2" w:rsidRDefault="000A6DA2" w:rsidP="000A6D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A361A" w:rsidRPr="0056402B" w:rsidRDefault="000A6DA2" w:rsidP="001A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A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0A6DA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F54737" w:rsidRDefault="001A361A" w:rsidP="00F547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 детей.</w:t>
      </w:r>
    </w:p>
    <w:p w:rsidR="00F54737" w:rsidRPr="00F12171" w:rsidRDefault="001A361A" w:rsidP="00185A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54737" w:rsidRPr="00F12171">
        <w:rPr>
          <w:b/>
        </w:rPr>
        <w:t xml:space="preserve"> </w:t>
      </w:r>
      <w:r w:rsidR="00185A78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Говорение, чтение, </w:t>
      </w:r>
      <w:proofErr w:type="spellStart"/>
      <w:r w:rsidR="00185A78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="00185A78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письмо </w:t>
      </w:r>
      <w:r w:rsidR="00F54737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часа).</w:t>
      </w:r>
    </w:p>
    <w:p w:rsidR="00816105" w:rsidRPr="00816105" w:rsidRDefault="00F54737" w:rsidP="008161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proofErr w:type="spellStart"/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Bacics</w:t>
      </w:r>
      <w:proofErr w:type="spellEnd"/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letters and numbers, dates and times”</w:t>
      </w:r>
    </w:p>
    <w:p w:rsidR="00816105" w:rsidRPr="00816105" w:rsidRDefault="00F54737" w:rsidP="008161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Pr="00F5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1 час -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грамматики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Verb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A78" w:rsidRPr="00F12171" w:rsidRDefault="00185A78" w:rsidP="00185A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Говорение, чтение, </w:t>
      </w:r>
      <w:proofErr w:type="spellStart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</w:t>
      </w:r>
      <w:r w:rsidR="00816105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</w:t>
      </w: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  <w:r w:rsidR="00E552F2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16105" w:rsidRDefault="00185A78" w:rsidP="00816105">
      <w:pPr>
        <w:spacing w:after="0" w:line="36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85A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185A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85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185A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</w:t>
      </w:r>
      <w:r w:rsidRPr="00185A78">
        <w:rPr>
          <w:lang w:val="en-US"/>
        </w:rPr>
        <w:t xml:space="preserve"> 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“Name of parts, assembling parts, ordering parts”.</w:t>
      </w:r>
    </w:p>
    <w:p w:rsidR="00816105" w:rsidRDefault="00816105" w:rsidP="00816105">
      <w:pPr>
        <w:spacing w:after="0" w:line="36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</w:t>
      </w:r>
      <w:r w:rsidR="00185A78" w:rsidRPr="00185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185A78" w:rsidRPr="00185A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 </w:t>
      </w:r>
      <w:r w:rsidR="00185A78" w:rsidRPr="00185A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185A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5A78" w:rsidRPr="00185A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грамматики</w:t>
      </w: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Imperative+object+location</w:t>
      </w:r>
      <w:proofErr w:type="spellEnd"/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demonstrative pronouns.</w:t>
      </w:r>
    </w:p>
    <w:p w:rsidR="00816105" w:rsidRPr="00F12171" w:rsidRDefault="00816105" w:rsidP="008161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Письмо (1 час)</w:t>
      </w:r>
    </w:p>
    <w:p w:rsidR="00816105" w:rsidRDefault="00816105" w:rsidP="00816105">
      <w:pPr>
        <w:spacing w:after="0" w:line="360" w:lineRule="auto"/>
        <w:ind w:firstLine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1 час - </w:t>
      </w:r>
      <w:r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пройденного материала. Самостоятельная работа.</w:t>
      </w:r>
    </w:p>
    <w:p w:rsidR="00964ABA" w:rsidRPr="00F12171" w:rsidRDefault="00816105" w:rsidP="008161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A361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="00964AB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</w:t>
      </w: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чтение, </w:t>
      </w:r>
      <w:proofErr w:type="spellStart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(3</w:t>
      </w:r>
      <w:r w:rsidR="00964AB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часа).</w:t>
      </w:r>
    </w:p>
    <w:p w:rsidR="00964ABA" w:rsidRPr="002D2B9D" w:rsidRDefault="00964ABA" w:rsidP="00964A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4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64A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“Tools</w:t>
      </w:r>
      <w:r w:rsidR="00816105" w:rsidRPr="00816105">
        <w:rPr>
          <w:rFonts w:ascii="Times New Roman" w:hAnsi="Times New Roman" w:cs="Times New Roman"/>
          <w:sz w:val="28"/>
          <w:szCs w:val="28"/>
          <w:lang w:val="en-US" w:eastAsia="ru-RU"/>
        </w:rPr>
        <w:t>，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their function and location”. </w:t>
      </w:r>
    </w:p>
    <w:p w:rsidR="00964ABA" w:rsidRPr="00816105" w:rsidRDefault="00964ABA" w:rsidP="00964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2C0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 </w:t>
      </w:r>
      <w:r w:rsidRPr="00964A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грамматики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simple, adverbials and prepositions of location . </w:t>
      </w:r>
    </w:p>
    <w:p w:rsidR="00964ABA" w:rsidRPr="00F12171" w:rsidRDefault="00816105" w:rsidP="00964AB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64AB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Говорение, чтение, </w:t>
      </w:r>
      <w:proofErr w:type="spellStart"/>
      <w:r w:rsidR="00964AB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="00964AB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(2 часа).</w:t>
      </w:r>
    </w:p>
    <w:p w:rsidR="00964ABA" w:rsidRPr="00816105" w:rsidRDefault="002C05FC" w:rsidP="00964ABA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64ABA" w:rsidRPr="00964A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964ABA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“Movement, its </w:t>
      </w:r>
      <w:proofErr w:type="spellStart"/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diection</w:t>
      </w:r>
      <w:proofErr w:type="spellEnd"/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instructions and actions”. </w:t>
      </w:r>
    </w:p>
    <w:p w:rsidR="00816105" w:rsidRPr="00816105" w:rsidRDefault="002C05FC" w:rsidP="00816105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64ABA" w:rsidRPr="00964AB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964ABA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грамматики</w:t>
      </w:r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Advervials</w:t>
      </w:r>
      <w:proofErr w:type="spellEnd"/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directions, </w:t>
      </w:r>
      <w:proofErr w:type="spellStart"/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imperative+present</w:t>
      </w:r>
      <w:proofErr w:type="spellEnd"/>
      <w:r w:rsidR="00816105" w:rsidRPr="008161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simple, when clause.</w:t>
      </w:r>
    </w:p>
    <w:p w:rsidR="00816105" w:rsidRPr="00F12171" w:rsidRDefault="00816105" w:rsidP="008161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A361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(1 час)</w:t>
      </w:r>
    </w:p>
    <w:p w:rsidR="00816105" w:rsidRPr="00816105" w:rsidRDefault="00816105" w:rsidP="008161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</w:t>
      </w:r>
      <w:r w:rsidRPr="00816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пройденного материала. Самостоятельная работа.</w:t>
      </w:r>
    </w:p>
    <w:p w:rsidR="002C05FC" w:rsidRPr="00F12171" w:rsidRDefault="005A2D66" w:rsidP="008161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A361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C05FC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Говорение, чтение, </w:t>
      </w:r>
      <w:proofErr w:type="spellStart"/>
      <w:r w:rsidR="002C05FC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="002C05FC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(4 часа)</w:t>
      </w:r>
    </w:p>
    <w:p w:rsidR="005A2D66" w:rsidRPr="00AF13D1" w:rsidRDefault="002C05FC" w:rsidP="002C05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0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Pr="002C0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 </w:t>
      </w:r>
      <w:r w:rsidRPr="002C0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2C0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“Heating system, electrical circuit, cooling </w:t>
      </w:r>
      <w:proofErr w:type="gramStart"/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 ”</w:t>
      </w:r>
      <w:proofErr w:type="gramEnd"/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C05FC" w:rsidRPr="005A2D66" w:rsidRDefault="002C05FC" w:rsidP="002C05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2C0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 </w:t>
      </w:r>
      <w:r w:rsidRPr="002C0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грамматики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simple, prepositions of movement, reference words: here, it, this.</w:t>
      </w:r>
    </w:p>
    <w:p w:rsidR="001A361A" w:rsidRPr="00F12171" w:rsidRDefault="005A2D66" w:rsidP="002C05F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A361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C05FC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Говорение, чтение, </w:t>
      </w:r>
      <w:proofErr w:type="spellStart"/>
      <w:r w:rsidR="002C05FC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="002C05FC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(4 часа)</w:t>
      </w:r>
    </w:p>
    <w:p w:rsidR="005A2D66" w:rsidRPr="00AF13D1" w:rsidRDefault="002C05FC" w:rsidP="002C05FC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C05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Pr="002C0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 </w:t>
      </w:r>
      <w:r w:rsidRPr="002C0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2C05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“Materials, its testing, properties of materials, buying materials”. </w:t>
      </w:r>
    </w:p>
    <w:p w:rsidR="005A2D66" w:rsidRDefault="002C05FC" w:rsidP="005A2D6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2C05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грамматики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D66" w:rsidRPr="00F1217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A361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(1 час)</w:t>
      </w:r>
    </w:p>
    <w:p w:rsidR="005A2D66" w:rsidRP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Практика 1 час - Повторение пройденного материала. Самостоятельная работа.</w:t>
      </w:r>
    </w:p>
    <w:p w:rsidR="001A361A" w:rsidRPr="00F1217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A361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100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Говорение, чтение</w:t>
      </w: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(2</w:t>
      </w:r>
      <w:r w:rsidR="005D3100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5A2D66" w:rsidRDefault="005D3100" w:rsidP="005D3100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1 час</w:t>
      </w: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лексики “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Specifications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5A2D66" w:rsidRPr="005A2D66" w:rsidRDefault="005D3100" w:rsidP="005A2D66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</w:t>
      </w:r>
      <w:r w:rsid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грамматики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Countible</w:t>
      </w:r>
      <w:proofErr w:type="spellEnd"/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proofErr w:type="spellStart"/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uncountible</w:t>
      </w:r>
      <w:proofErr w:type="spellEnd"/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time expressions.</w:t>
      </w:r>
    </w:p>
    <w:p w:rsidR="005D3100" w:rsidRPr="00F12171" w:rsidRDefault="001A361A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A2D66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100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</w:t>
      </w:r>
      <w:r w:rsidR="005A2D66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чтение, </w:t>
      </w:r>
      <w:proofErr w:type="spellStart"/>
      <w:r w:rsidR="005A2D66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="005A2D66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(3</w:t>
      </w:r>
      <w:r w:rsidR="005D3100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часа).</w:t>
      </w:r>
    </w:p>
    <w:p w:rsidR="005A2D66" w:rsidRDefault="005D3100" w:rsidP="005D31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</w:t>
      </w:r>
      <w:r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5A2D66"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</w:t>
      </w:r>
      <w:r w:rsidR="005A2D66"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Reporting</w:t>
      </w:r>
      <w:r w:rsidR="005A2D66"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="005A2D66"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events</w:t>
      </w:r>
      <w:r w:rsidR="005A2D66"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5A2D66" w:rsidRPr="005A2D66" w:rsidRDefault="005D3100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2 </w:t>
      </w: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грамматики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D66" w:rsidRPr="00F1217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1A361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 (1 час)</w:t>
      </w:r>
    </w:p>
    <w:p w:rsidR="005A2D66" w:rsidRP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1 час - Повторение пройденного материала. Самостоятельная работа.</w:t>
      </w:r>
    </w:p>
    <w:p w:rsidR="005D3100" w:rsidRPr="00F1217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1A361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3100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Говорение, чтение, </w:t>
      </w:r>
      <w:proofErr w:type="spellStart"/>
      <w:r w:rsidR="005D3100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="005D3100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(2 часа).</w:t>
      </w:r>
    </w:p>
    <w:p w:rsidR="005A2D66" w:rsidRPr="005A2D66" w:rsidRDefault="005D3100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1</w:t>
      </w:r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лексики “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Troubleshooting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5A2D66" w:rsidRPr="005A2D66" w:rsidRDefault="005D3100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1</w:t>
      </w:r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-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грамматики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Zero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Conditional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Imperative</w:t>
      </w:r>
      <w:r w:rsidR="005A2D66"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D66" w:rsidRPr="00F1217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1A361A"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Говорение, чтение, </w:t>
      </w:r>
      <w:proofErr w:type="spellStart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(2 часа).</w:t>
      </w:r>
    </w:p>
    <w:p w:rsid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Теория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- Введение лексики “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Safety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</w:p>
    <w:p w:rsidR="005A2D66" w:rsidRPr="00AF13D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F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грамматики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Past tense of be, questions in past tense.</w:t>
      </w:r>
    </w:p>
    <w:p w:rsidR="005A2D66" w:rsidRPr="00F1217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Письмо (1 час)</w:t>
      </w:r>
    </w:p>
    <w:p w:rsid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Практика 1 час - Повторение пройденного материала. Самостоятельная работа.</w:t>
      </w:r>
    </w:p>
    <w:p w:rsidR="005A2D66" w:rsidRPr="00F1217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Говорение, чтение, </w:t>
      </w:r>
      <w:proofErr w:type="spellStart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(2 часа).</w:t>
      </w:r>
    </w:p>
    <w:p w:rsid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Теория 1 час - Введение лексики “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Cause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Effect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</w:t>
      </w:r>
      <w:proofErr w:type="gramEnd"/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Практика 1 час - Введение грамматики 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Gerunds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Infinitives</w:t>
      </w:r>
    </w:p>
    <w:p w:rsidR="005A2D66" w:rsidRPr="00F1217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17. Говорение, чтение, </w:t>
      </w:r>
      <w:proofErr w:type="spellStart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письмо (2 часа).</w:t>
      </w:r>
    </w:p>
    <w:p w:rsid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Теория 1 час - Введение лексики “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Checking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confirming</w:t>
      </w: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Практика 1 час - Повторение грамматики </w:t>
      </w:r>
      <w:r w:rsidRPr="005A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Tenses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2D66" w:rsidRPr="00F12171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 Письмо (1 час)</w:t>
      </w:r>
    </w:p>
    <w:p w:rsidR="005A2D66" w:rsidRP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Практика 1 час - Повторение пройденного материала. Самостоятельная работа.</w:t>
      </w:r>
    </w:p>
    <w:p w:rsidR="005A2D66" w:rsidRP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D66" w:rsidRP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D66" w:rsidRP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D66" w:rsidRPr="005A2D66" w:rsidRDefault="005A2D66" w:rsidP="005A2D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61A" w:rsidRPr="0056402B" w:rsidRDefault="001A361A" w:rsidP="005A2D6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аттестации и оценочные материалы.</w:t>
      </w:r>
    </w:p>
    <w:p w:rsidR="001A361A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на основе организованного общения в группе, с использованием разнообразных видов речевой и неречевой деятельности, </w:t>
      </w:r>
      <w:r w:rsid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стимул для общего речевого развития. Развивается их коммуникативная культура, формируются ценностные ориентиры, вырабатывается дружелюбное отношение к людям других стран и культур. Обеспечивается целенаправленная работа на достижение личностных, </w:t>
      </w:r>
      <w:proofErr w:type="spellStart"/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результатов, обозначенных ФГОС. </w:t>
      </w:r>
    </w:p>
    <w:p w:rsidR="001A361A" w:rsidRPr="0056402B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виды контроля: вводный контроль</w:t>
      </w:r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уровня знаний на первых занятиях), тематический контроль</w:t>
      </w:r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</w:t>
      </w:r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каждой новой темы),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</w:t>
      </w:r>
      <w:r w:rsidR="005A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тестирования).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контрольными ре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зультатами изучения английского языка в рамках данного курса являются: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представление о мире как многоязычном и поликультурном сообществе   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осознание себя гражданином своей страны,   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осознание языка, в том числе иностранного, как основного средства общения между людьми.  </w:t>
      </w:r>
    </w:p>
    <w:p w:rsidR="001A361A" w:rsidRPr="0056402B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являются:   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умения взаимодействовать с окружающими при выполнении различных заданий;  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коммуникативных способностей, умения выбирать подходящие языковые и речевые средства для успешного решения элементарной коммуникативной задачи;  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расширение общего лингвистического кругозора;  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познавательной и эмоциональной сфер обучения, формирование мотивации к изучению иностранного языка;  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овладение умением координированной работы с разными компонентами УМК.  </w:t>
      </w:r>
    </w:p>
    <w:p w:rsidR="001A361A" w:rsidRPr="0056402B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4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изучения данного курса также полностью соответствуют ФГОС. </w:t>
      </w:r>
    </w:p>
    <w:p w:rsidR="001A361A" w:rsidRPr="0056402B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универсальная методическая направленность, техническая ориентированность, разнообразие и техническая привлекательность тем обеспечивают развитие познавательной сферы. 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основе личного опыта – описание своего инженерно-технического проекта, создание диалогов на основе проектов других </w:t>
      </w:r>
      <w:r w:rsid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Кванториума</w:t>
      </w:r>
      <w:proofErr w:type="spellEnd"/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организация речевого взаимодействия в рамках соответствующих ситуаций </w:t>
      </w:r>
      <w:r w:rsidR="003C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повышают мотивацию 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пользованию языком как средством межкультурного общения. </w:t>
      </w:r>
    </w:p>
    <w:p w:rsidR="001A361A" w:rsidRPr="0056402B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организации значительной части работы </w:t>
      </w:r>
      <w:r w:rsid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CE3E88"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парах, способствует становлению командной работы, социальных компетенций и установлению партнерских отношений. </w:t>
      </w:r>
    </w:p>
    <w:p w:rsidR="001A361A" w:rsidRPr="0056402B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аудио- и видеозаписей является необходимой составляющей занятий. Использование компьютеров при выполнении заданий может в значительной мере повысить эффективность самостоятельной работы </w:t>
      </w:r>
      <w:r w:rsid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CE3E88"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языковым материалом, способствовать развитию автономии </w:t>
      </w:r>
      <w:r w:rsid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3C5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88"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иностранного языка. </w:t>
      </w:r>
    </w:p>
    <w:p w:rsidR="001A361A" w:rsidRPr="0056402B" w:rsidRDefault="001A361A" w:rsidP="00CE3E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нацелены на формирование</w:t>
      </w:r>
      <w:r w:rsid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CE3E88"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интереса к дальнейшему овладению английским языком, потребности в систематической самооценке и оценке достижений в изучении языка. Свои успехи они могут самостоятельно оценить в процессе выполнения проекта по описанию своего технического проекта.</w:t>
      </w:r>
    </w:p>
    <w:p w:rsidR="001A361A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 контролем служит проектная работа </w:t>
      </w:r>
      <w:r w:rsidR="00CE3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CE3E88"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описание своего проекта, в которой  реализует все, что он приобрел в течение занятий.</w:t>
      </w:r>
    </w:p>
    <w:p w:rsidR="001A361A" w:rsidRPr="001B2AB2" w:rsidRDefault="001A361A" w:rsidP="00295C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программы.</w:t>
      </w:r>
    </w:p>
    <w:p w:rsidR="001A361A" w:rsidRDefault="001A361A" w:rsidP="00295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Материально-техническое  </w:t>
      </w:r>
      <w:r w:rsidRPr="00564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</w:p>
    <w:p w:rsidR="001A361A" w:rsidRPr="0056402B" w:rsidRDefault="001A361A" w:rsidP="00295C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  издательства </w:t>
      </w:r>
      <w:r w:rsidR="00C12328">
        <w:rPr>
          <w:rFonts w:ascii="Times New Roman" w:hAnsi="Times New Roman" w:cs="Times New Roman"/>
          <w:sz w:val="28"/>
          <w:szCs w:val="28"/>
          <w:lang w:val="en-US" w:eastAsia="zh-CN"/>
        </w:rPr>
        <w:t>Pearson</w:t>
      </w:r>
      <w:r w:rsidR="00C12328" w:rsidRPr="00C12328">
        <w:rPr>
          <w:rFonts w:ascii="Times New Roman" w:hAnsi="Times New Roman" w:cs="Times New Roman"/>
          <w:sz w:val="28"/>
          <w:szCs w:val="28"/>
          <w:lang w:eastAsia="zh-CN"/>
        </w:rPr>
        <w:t>/</w:t>
      </w:r>
      <w:r w:rsidR="00C12328">
        <w:rPr>
          <w:rFonts w:ascii="Times New Roman" w:hAnsi="Times New Roman" w:cs="Times New Roman"/>
          <w:sz w:val="28"/>
          <w:szCs w:val="28"/>
          <w:lang w:val="en-US" w:eastAsia="zh-CN"/>
        </w:rPr>
        <w:t>Longman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Press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2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Technical</w:t>
      </w:r>
      <w:r w:rsidR="00C12328" w:rsidRPr="00C1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second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edition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обучению основам иноязычного общения, сочетая практику выполнения лексико-грамматических заданий с 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интенсивным развитием разговорной речи и </w:t>
      </w:r>
      <w:proofErr w:type="spellStart"/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делает процесс обучения целостным и отвечающим современным потребностям. Материал адаптирован в соответствии с начальным уровнем языкового владения.</w:t>
      </w:r>
    </w:p>
    <w:p w:rsidR="001A361A" w:rsidRPr="0056402B" w:rsidRDefault="001A361A" w:rsidP="00295C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A8" w:rsidRPr="002C4EA8" w:rsidRDefault="002C4EA8" w:rsidP="007E6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A8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реализации программы</w:t>
      </w:r>
    </w:p>
    <w:p w:rsidR="002C4EA8" w:rsidRPr="007C576A" w:rsidRDefault="002C4EA8" w:rsidP="002C4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 xml:space="preserve">Основополагающими для разработки программы стали следующие нормативные правовые акты: 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>-  Федеральный закон от 29.12.2012 № 273-ФЗ (ред. от 14.07.2022) «Об образовании в Российской Федерации» (с изм. и доп., вступ. в силу с 01.09.2022);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>-  Указ Президента РФ от 7 мая 2012 г. № 599 «О мерах по реализации государственной политики в области образования и науки»;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>-  Указ Президента РФ от 7 мая 2018 г. № 204 «О национальных целях и стратегических задачах развития Российской Федерации на период до 2024 года»;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>- Распоряжение Правительства РФ от 29.05.2015 № 996-р «Об утверждении Стратегии развития воспитания в Российской Федерации на период до 2025 года»;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>- 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7C57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576A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C576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C576A">
        <w:rPr>
          <w:rFonts w:ascii="Times New Roman" w:hAnsi="Times New Roman" w:cs="Times New Roman"/>
          <w:sz w:val="28"/>
          <w:szCs w:val="28"/>
        </w:rPr>
        <w:t xml:space="preserve"> программы)»);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 xml:space="preserve"> - Письмо </w:t>
      </w:r>
      <w:proofErr w:type="spellStart"/>
      <w:r w:rsidRPr="007C57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576A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 xml:space="preserve">-  Приказ </w:t>
      </w:r>
      <w:proofErr w:type="spellStart"/>
      <w:r w:rsidRPr="007C57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576A">
        <w:rPr>
          <w:rFonts w:ascii="Times New Roman" w:hAnsi="Times New Roman" w:cs="Times New Roman"/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lastRenderedPageBreak/>
        <w:t xml:space="preserve">- Приказ </w:t>
      </w:r>
      <w:proofErr w:type="spellStart"/>
      <w:r w:rsidRPr="007C576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C576A">
        <w:rPr>
          <w:rFonts w:ascii="Times New Roman" w:hAnsi="Times New Roman" w:cs="Times New Roman"/>
          <w:sz w:val="28"/>
          <w:szCs w:val="28"/>
        </w:rPr>
        <w:t xml:space="preserve"> России от 09.11.2018 № 196 (ред. от 30.09.2020)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7C576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C576A">
        <w:rPr>
          <w:rFonts w:ascii="Times New Roman" w:hAnsi="Times New Roman" w:cs="Times New Roman"/>
          <w:sz w:val="28"/>
          <w:szCs w:val="28"/>
        </w:rPr>
        <w:t xml:space="preserve"> России от 03.09.2019 № 467(ред. от 02.02.2021) «Об утверждении </w:t>
      </w:r>
      <w:proofErr w:type="gramStart"/>
      <w:r w:rsidRPr="007C576A">
        <w:rPr>
          <w:rFonts w:ascii="Times New Roman" w:hAnsi="Times New Roman" w:cs="Times New Roman"/>
          <w:sz w:val="28"/>
          <w:szCs w:val="28"/>
        </w:rPr>
        <w:t>Целевой  модели</w:t>
      </w:r>
      <w:proofErr w:type="gramEnd"/>
      <w:r w:rsidRPr="007C576A">
        <w:rPr>
          <w:rFonts w:ascii="Times New Roman" w:hAnsi="Times New Roman" w:cs="Times New Roman"/>
          <w:sz w:val="28"/>
          <w:szCs w:val="28"/>
        </w:rPr>
        <w:t xml:space="preserve"> развития региональных систем дополнительного образования детей»;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>- 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 xml:space="preserve">-  Приказ </w:t>
      </w:r>
      <w:proofErr w:type="spellStart"/>
      <w:r w:rsidRPr="007C576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C576A">
        <w:rPr>
          <w:rFonts w:ascii="Times New Roman" w:hAnsi="Times New Roman" w:cs="Times New Roman"/>
          <w:sz w:val="28"/>
          <w:szCs w:val="28"/>
        </w:rPr>
        <w:t xml:space="preserve"> России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7C576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C576A">
        <w:rPr>
          <w:rFonts w:ascii="Times New Roman" w:hAnsi="Times New Roman" w:cs="Times New Roman"/>
          <w:sz w:val="28"/>
          <w:szCs w:val="28"/>
        </w:rPr>
        <w:t xml:space="preserve"> России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7C576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C576A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>- 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>-  Устав ГАОУ ДО РД «Региональный центр выявления, поддержки и развития способностей и талантов у детей и молодежи «Альтаир» (Утвержден приказом Министерства образования и науки Республики Дагестан» от 31.01.2022 № 09-02-53/22);</w:t>
      </w:r>
    </w:p>
    <w:p w:rsidR="002C4EA8" w:rsidRPr="007C576A" w:rsidRDefault="002C4EA8" w:rsidP="002C4EA8">
      <w:pPr>
        <w:jc w:val="both"/>
        <w:rPr>
          <w:rFonts w:ascii="Times New Roman" w:hAnsi="Times New Roman" w:cs="Times New Roman"/>
          <w:sz w:val="28"/>
          <w:szCs w:val="28"/>
        </w:rPr>
      </w:pPr>
      <w:r w:rsidRPr="007C576A">
        <w:rPr>
          <w:rFonts w:ascii="Times New Roman" w:hAnsi="Times New Roman" w:cs="Times New Roman"/>
          <w:sz w:val="28"/>
          <w:szCs w:val="28"/>
        </w:rPr>
        <w:t>- Положение об организации образовательного процесса в ГАОУ ДО РД «Региональный центр выявления, поддержки и развития способностей и талантов у детей и молодежи «Альтаир».</w:t>
      </w:r>
    </w:p>
    <w:p w:rsidR="002C4EA8" w:rsidRDefault="002C4EA8" w:rsidP="00295C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206" w:rsidRDefault="005F2206" w:rsidP="007E69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206" w:rsidRDefault="005F2206" w:rsidP="007E69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206" w:rsidRDefault="005F2206" w:rsidP="007E69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61A" w:rsidRDefault="001A361A" w:rsidP="007E69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Учебная литература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педагогов дополнительного образования</w:t>
      </w:r>
    </w:p>
    <w:p w:rsidR="00E552F2" w:rsidRPr="0056402B" w:rsidRDefault="00E552F2" w:rsidP="00295C0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Audio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сопровождение к учебнику и печатной тетради, 2016</w:t>
      </w:r>
    </w:p>
    <w:p w:rsidR="00E552F2" w:rsidRPr="0056402B" w:rsidRDefault="00E552F2" w:rsidP="00295C0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Christopher Jacques</w:t>
      </w: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Technical English</w:t>
      </w: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 Second Edition – Students’ book, </w:t>
      </w:r>
      <w:r w:rsidRPr="00C123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Pearson/Longman Press</w:t>
      </w: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2016</w:t>
      </w:r>
    </w:p>
    <w:p w:rsidR="00E552F2" w:rsidRPr="0056402B" w:rsidRDefault="00E552F2" w:rsidP="00295C0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53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64DC1"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сопровождение</w:t>
      </w:r>
      <w:r w:rsidRPr="00564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учебнику, 2016</w:t>
      </w:r>
    </w:p>
    <w:p w:rsidR="00E552F2" w:rsidRPr="0056402B" w:rsidRDefault="00E552F2" w:rsidP="00295C0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Pearson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Longman</w:t>
      </w: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English for Information Technology, 2011</w:t>
      </w:r>
    </w:p>
    <w:p w:rsidR="00E552F2" w:rsidRPr="0056402B" w:rsidRDefault="00E552F2" w:rsidP="00295C0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Tim </w:t>
      </w:r>
      <w:proofErr w:type="spellStart"/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Falla</w:t>
      </w:r>
      <w:proofErr w:type="spellEnd"/>
      <w:r w:rsidRPr="0056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Christopher Jacques “Solutions Elementary” Second Edition – Workbook with Audio CD, Oxford University Press, 2016</w:t>
      </w:r>
    </w:p>
    <w:p w:rsidR="001A361A" w:rsidRPr="004B4185" w:rsidRDefault="001A361A" w:rsidP="003E07C1">
      <w:pPr>
        <w:rPr>
          <w:lang w:val="en-US"/>
        </w:rPr>
      </w:pPr>
    </w:p>
    <w:sectPr w:rsidR="001A361A" w:rsidRPr="004B4185" w:rsidSect="008D6A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969"/>
    <w:multiLevelType w:val="hybridMultilevel"/>
    <w:tmpl w:val="F57660D4"/>
    <w:lvl w:ilvl="0" w:tplc="94C86282">
      <w:start w:val="24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4A4C63"/>
    <w:multiLevelType w:val="hybridMultilevel"/>
    <w:tmpl w:val="F4EA4A9C"/>
    <w:lvl w:ilvl="0" w:tplc="94C8628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AA9"/>
    <w:multiLevelType w:val="hybridMultilevel"/>
    <w:tmpl w:val="38B4E07A"/>
    <w:lvl w:ilvl="0" w:tplc="94C86282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403597"/>
    <w:multiLevelType w:val="hybridMultilevel"/>
    <w:tmpl w:val="61E2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023D6"/>
    <w:multiLevelType w:val="hybridMultilevel"/>
    <w:tmpl w:val="39FCF130"/>
    <w:lvl w:ilvl="0" w:tplc="94C8628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AB"/>
    <w:rsid w:val="00053212"/>
    <w:rsid w:val="00083A79"/>
    <w:rsid w:val="000A6DA2"/>
    <w:rsid w:val="000B53E7"/>
    <w:rsid w:val="000B5D2A"/>
    <w:rsid w:val="000C4D9A"/>
    <w:rsid w:val="000F71C0"/>
    <w:rsid w:val="00101618"/>
    <w:rsid w:val="00122D08"/>
    <w:rsid w:val="0017455D"/>
    <w:rsid w:val="0018371B"/>
    <w:rsid w:val="00185A78"/>
    <w:rsid w:val="00196AD3"/>
    <w:rsid w:val="001A361A"/>
    <w:rsid w:val="001B2AB2"/>
    <w:rsid w:val="001F161F"/>
    <w:rsid w:val="001F45EB"/>
    <w:rsid w:val="00223222"/>
    <w:rsid w:val="00234CA4"/>
    <w:rsid w:val="0024183F"/>
    <w:rsid w:val="00264DC1"/>
    <w:rsid w:val="00294CD7"/>
    <w:rsid w:val="00295C0E"/>
    <w:rsid w:val="002C05FC"/>
    <w:rsid w:val="002C4EA8"/>
    <w:rsid w:val="002D2B9D"/>
    <w:rsid w:val="002E636B"/>
    <w:rsid w:val="00331CE5"/>
    <w:rsid w:val="00380983"/>
    <w:rsid w:val="00394CD7"/>
    <w:rsid w:val="003C53D3"/>
    <w:rsid w:val="003E07C1"/>
    <w:rsid w:val="003E4804"/>
    <w:rsid w:val="003F2128"/>
    <w:rsid w:val="003F448A"/>
    <w:rsid w:val="0041250D"/>
    <w:rsid w:val="00461C48"/>
    <w:rsid w:val="004733A6"/>
    <w:rsid w:val="00473889"/>
    <w:rsid w:val="004B4185"/>
    <w:rsid w:val="004C67EC"/>
    <w:rsid w:val="00533C90"/>
    <w:rsid w:val="005350E3"/>
    <w:rsid w:val="00546F8F"/>
    <w:rsid w:val="0056402B"/>
    <w:rsid w:val="00564B19"/>
    <w:rsid w:val="00571082"/>
    <w:rsid w:val="005A2D66"/>
    <w:rsid w:val="005A77FB"/>
    <w:rsid w:val="005C3192"/>
    <w:rsid w:val="005D3100"/>
    <w:rsid w:val="005D69BF"/>
    <w:rsid w:val="005F2206"/>
    <w:rsid w:val="00602FA4"/>
    <w:rsid w:val="006A00E1"/>
    <w:rsid w:val="006A3E14"/>
    <w:rsid w:val="006F36CA"/>
    <w:rsid w:val="00716114"/>
    <w:rsid w:val="00785AD8"/>
    <w:rsid w:val="007966B4"/>
    <w:rsid w:val="007A0D1E"/>
    <w:rsid w:val="007D0EAC"/>
    <w:rsid w:val="007E2095"/>
    <w:rsid w:val="007E69F6"/>
    <w:rsid w:val="00800A5F"/>
    <w:rsid w:val="00816105"/>
    <w:rsid w:val="00830632"/>
    <w:rsid w:val="008A0469"/>
    <w:rsid w:val="008A73D3"/>
    <w:rsid w:val="008D4049"/>
    <w:rsid w:val="008D5E9E"/>
    <w:rsid w:val="008D5F9D"/>
    <w:rsid w:val="008D6A5B"/>
    <w:rsid w:val="008E299C"/>
    <w:rsid w:val="0096066A"/>
    <w:rsid w:val="00964ABA"/>
    <w:rsid w:val="00971775"/>
    <w:rsid w:val="009762CB"/>
    <w:rsid w:val="009C03AB"/>
    <w:rsid w:val="009D33AD"/>
    <w:rsid w:val="009F3D84"/>
    <w:rsid w:val="009F6532"/>
    <w:rsid w:val="00A171C6"/>
    <w:rsid w:val="00A3121F"/>
    <w:rsid w:val="00A3206E"/>
    <w:rsid w:val="00A56ADB"/>
    <w:rsid w:val="00A95301"/>
    <w:rsid w:val="00AA74E8"/>
    <w:rsid w:val="00AB7239"/>
    <w:rsid w:val="00AC015B"/>
    <w:rsid w:val="00AC0A5F"/>
    <w:rsid w:val="00AC3F0C"/>
    <w:rsid w:val="00AD32F8"/>
    <w:rsid w:val="00AD7F8F"/>
    <w:rsid w:val="00AF13D1"/>
    <w:rsid w:val="00B05812"/>
    <w:rsid w:val="00B60F9E"/>
    <w:rsid w:val="00B814A6"/>
    <w:rsid w:val="00B95BF5"/>
    <w:rsid w:val="00BA32F1"/>
    <w:rsid w:val="00BD7DC5"/>
    <w:rsid w:val="00C12328"/>
    <w:rsid w:val="00C41C21"/>
    <w:rsid w:val="00C45A9A"/>
    <w:rsid w:val="00C47127"/>
    <w:rsid w:val="00C92958"/>
    <w:rsid w:val="00CE3E88"/>
    <w:rsid w:val="00D021EC"/>
    <w:rsid w:val="00D257E4"/>
    <w:rsid w:val="00DA04F4"/>
    <w:rsid w:val="00DB7CA4"/>
    <w:rsid w:val="00DC0D76"/>
    <w:rsid w:val="00E03EC6"/>
    <w:rsid w:val="00E108CC"/>
    <w:rsid w:val="00E27AD5"/>
    <w:rsid w:val="00E27AED"/>
    <w:rsid w:val="00E552F2"/>
    <w:rsid w:val="00EB0F3D"/>
    <w:rsid w:val="00ED1094"/>
    <w:rsid w:val="00EF64C5"/>
    <w:rsid w:val="00F014AE"/>
    <w:rsid w:val="00F12171"/>
    <w:rsid w:val="00F23BA1"/>
    <w:rsid w:val="00F54737"/>
    <w:rsid w:val="00F94ABE"/>
    <w:rsid w:val="00F95F5C"/>
    <w:rsid w:val="00FC163A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A9AD"/>
  <w15:docId w15:val="{6FEF7922-C013-4577-9911-3B05AAB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4E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F2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8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61A"/>
  </w:style>
  <w:style w:type="paragraph" w:styleId="a9">
    <w:name w:val="footer"/>
    <w:basedOn w:val="a"/>
    <w:link w:val="aa"/>
    <w:uiPriority w:val="99"/>
    <w:unhideWhenUsed/>
    <w:rsid w:val="001A3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61A"/>
  </w:style>
  <w:style w:type="paragraph" w:styleId="ab">
    <w:name w:val="Normal (Web)"/>
    <w:basedOn w:val="a"/>
    <w:uiPriority w:val="99"/>
    <w:unhideWhenUsed/>
    <w:rsid w:val="000A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86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3AF6-4114-40DD-871C-09C4EE45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Адуева</dc:creator>
  <cp:keywords/>
  <dc:description/>
  <cp:lastModifiedBy>HI-TECH</cp:lastModifiedBy>
  <cp:revision>2</cp:revision>
  <cp:lastPrinted>2023-09-27T06:55:00Z</cp:lastPrinted>
  <dcterms:created xsi:type="dcterms:W3CDTF">2024-03-05T11:21:00Z</dcterms:created>
  <dcterms:modified xsi:type="dcterms:W3CDTF">2024-03-05T11:21:00Z</dcterms:modified>
</cp:coreProperties>
</file>